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37" w:rsidRPr="009C7137" w:rsidRDefault="008621D0" w:rsidP="009C7137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2.8a</w:t>
      </w:r>
      <w:r w:rsidR="009C7137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922312" w:rsidRPr="009C7137" w:rsidRDefault="00571E9C" w:rsidP="009C7137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 w:rsid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– zadanie nr </w:t>
      </w:r>
      <w:r w:rsidR="009A7983">
        <w:rPr>
          <w:rFonts w:ascii="Times New Roman" w:hAnsi="Times New Roman" w:cs="Times New Roman"/>
          <w:b/>
          <w:bCs/>
          <w:sz w:val="30"/>
          <w:szCs w:val="30"/>
          <w:u w:val="single"/>
        </w:rPr>
        <w:t>8</w:t>
      </w:r>
    </w:p>
    <w:p w:rsidR="00FE1B47" w:rsidRDefault="00571E9C" w:rsidP="00FE1B47">
      <w:pPr>
        <w:snapToGrid w:val="0"/>
        <w:spacing w:after="120" w:line="240" w:lineRule="atLeast"/>
        <w:rPr>
          <w:b/>
          <w:bCs/>
        </w:rPr>
      </w:pPr>
      <w:r w:rsidRPr="00571E9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zamówienia:</w:t>
      </w:r>
      <w:r w:rsidRPr="009C713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E1B47">
        <w:rPr>
          <w:b/>
          <w:bCs/>
        </w:rPr>
        <w:t xml:space="preserve"> </w:t>
      </w:r>
    </w:p>
    <w:p w:rsidR="00E9328C" w:rsidRPr="00920C39" w:rsidRDefault="009A7983" w:rsidP="00E9328C">
      <w:pPr>
        <w:widowControl w:val="0"/>
        <w:snapToGrid w:val="0"/>
        <w:spacing w:after="120" w:line="240" w:lineRule="atLeast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zh-CN" w:bidi="hi-IN"/>
        </w:rPr>
      </w:pPr>
      <w:r w:rsidRPr="00920C39">
        <w:rPr>
          <w:rFonts w:ascii="Times New Roman" w:hAnsi="Times New Roman" w:cs="Times New Roman"/>
          <w:b/>
          <w:bCs/>
        </w:rPr>
        <w:t>Zakup odczynników i dzierżawa systemu analitycznego do badania ogólnego moczu i elementów upostaciowanych moczu na okres 24 m-cy.</w:t>
      </w:r>
    </w:p>
    <w:tbl>
      <w:tblPr>
        <w:tblStyle w:val="Tabela-Siatka"/>
        <w:tblW w:w="10033" w:type="dxa"/>
        <w:tblInd w:w="-43" w:type="dxa"/>
        <w:tblLayout w:type="fixed"/>
        <w:tblLook w:val="04A0"/>
      </w:tblPr>
      <w:tblGrid>
        <w:gridCol w:w="633"/>
        <w:gridCol w:w="4512"/>
        <w:gridCol w:w="1305"/>
        <w:gridCol w:w="1995"/>
        <w:gridCol w:w="1588"/>
      </w:tblGrid>
      <w:tr w:rsidR="00922312" w:rsidRPr="00FA4831">
        <w:trPr>
          <w:trHeight w:val="340"/>
        </w:trPr>
        <w:tc>
          <w:tcPr>
            <w:tcW w:w="10033" w:type="dxa"/>
            <w:gridSpan w:val="5"/>
            <w:shd w:val="clear" w:color="auto" w:fill="C0C0C0"/>
          </w:tcPr>
          <w:p w:rsidR="00922312" w:rsidRPr="00FA4831" w:rsidRDefault="00571E9C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Wymagane parametry i funkcj</w:t>
            </w:r>
            <w:r w:rsidR="0062371A" w:rsidRPr="00FA4831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</w:tr>
      <w:tr w:rsidR="00922312" w:rsidRPr="00FA4831">
        <w:trPr>
          <w:trHeight w:val="1484"/>
        </w:trPr>
        <w:tc>
          <w:tcPr>
            <w:tcW w:w="633" w:type="dxa"/>
            <w:shd w:val="clear" w:color="auto" w:fill="EAEAE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L.p.</w:t>
            </w:r>
          </w:p>
        </w:tc>
        <w:tc>
          <w:tcPr>
            <w:tcW w:w="4512" w:type="dxa"/>
            <w:shd w:val="clear" w:color="auto" w:fill="EAEAE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Wymagany parametr / warunek</w:t>
            </w:r>
          </w:p>
        </w:tc>
        <w:tc>
          <w:tcPr>
            <w:tcW w:w="1305" w:type="dxa"/>
            <w:shd w:val="clear" w:color="auto" w:fill="EAEAE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Warunek graniczny</w:t>
            </w:r>
          </w:p>
        </w:tc>
        <w:tc>
          <w:tcPr>
            <w:tcW w:w="1995" w:type="dxa"/>
            <w:shd w:val="clear" w:color="auto" w:fill="EAEAE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Punktacja</w:t>
            </w:r>
          </w:p>
        </w:tc>
        <w:tc>
          <w:tcPr>
            <w:tcW w:w="1588" w:type="dxa"/>
            <w:shd w:val="clear" w:color="auto" w:fill="EAEAE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Odpowiedź Wykonawcy (podać parametry oferowane)</w:t>
            </w:r>
          </w:p>
        </w:tc>
      </w:tr>
      <w:tr w:rsidR="00922312" w:rsidRPr="00FA4831" w:rsidTr="009C7137">
        <w:trPr>
          <w:trHeight w:val="226"/>
        </w:trPr>
        <w:tc>
          <w:tcPr>
            <w:tcW w:w="633" w:type="dxa"/>
            <w:shd w:val="clear" w:color="auto" w:fill="C0C0C0"/>
          </w:tcPr>
          <w:p w:rsidR="00922312" w:rsidRPr="00FA4831" w:rsidRDefault="00571E9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9400" w:type="dxa"/>
            <w:gridSpan w:val="4"/>
            <w:shd w:val="clear" w:color="auto" w:fill="C0C0C0"/>
          </w:tcPr>
          <w:p w:rsidR="00922312" w:rsidRPr="00FA4831" w:rsidRDefault="00571E9C" w:rsidP="009C71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WYMAGANIA OGÓLNE</w:t>
            </w:r>
          </w:p>
        </w:tc>
      </w:tr>
      <w:tr w:rsidR="00922312" w:rsidRPr="00FA4831" w:rsidTr="009C7137">
        <w:trPr>
          <w:trHeight w:val="417"/>
        </w:trPr>
        <w:tc>
          <w:tcPr>
            <w:tcW w:w="633" w:type="dxa"/>
            <w:tcBorders>
              <w:top w:val="nil"/>
            </w:tcBorders>
            <w:shd w:val="clear" w:color="auto" w:fill="C0C0C0"/>
          </w:tcPr>
          <w:p w:rsidR="00922312" w:rsidRPr="00FA4831" w:rsidRDefault="00382EA0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I.1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C0C0C0"/>
            <w:vAlign w:val="center"/>
          </w:tcPr>
          <w:p w:rsidR="00922312" w:rsidRPr="00FA4831" w:rsidRDefault="00920C3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Analizator do badania ogólnego moczu i elementów upostaciowanych</w:t>
            </w:r>
            <w:r w:rsidR="005034B2"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 moczu</w:t>
            </w:r>
          </w:p>
        </w:tc>
      </w:tr>
      <w:tr w:rsidR="00922312" w:rsidRPr="00FA4831">
        <w:trPr>
          <w:trHeight w:val="596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512" w:type="dxa"/>
          </w:tcPr>
          <w:p w:rsidR="00922312" w:rsidRPr="00FA4831" w:rsidRDefault="00920C39" w:rsidP="00AC0C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Analizator hybrydowy do pełnej oceny moczu - moduł do analizy pasków oraz moduł do analizy osadu moczu stanowią jeden analizator z zabudowanym refraktometrem do oznaczeń SG.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596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tabs>
                <w:tab w:val="left" w:pos="111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Pomiar parametrów fizykochemicznych w oparciu o zmianę natężenia zabarwienia pola testowego i metodę fotometrii odbiciowej.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58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tabs>
                <w:tab w:val="left" w:pos="130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Pomiar ciężaru właściwego w oparciu o metodę refraktometryczną. Nie dopuszcza się odczytu ciężaru właściwego (SG) wyłącznie z paska testowego. Automatyczny pomiar zabarwienia i przejrzystości próbki. Nie dopuszcza się odczytu wzrokowego.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778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512" w:type="dxa"/>
            <w:vAlign w:val="center"/>
          </w:tcPr>
          <w:p w:rsidR="00922312" w:rsidRPr="00FA4831" w:rsidRDefault="00920C39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Kompensacja własnego zabarwienia moczu. Zmętnienie próbki oznaczane metodą nefel</w:t>
            </w:r>
            <w:r w:rsidR="00E617EA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metryczną.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 w:rsidTr="00663463">
        <w:trPr>
          <w:trHeight w:val="639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Kompensacja własnego zabarwienia moczu. Zmętnienie próbki oznaczane metodą nefel</w:t>
            </w:r>
            <w:r w:rsidR="00E617EA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metryczną.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766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tabs>
                <w:tab w:val="left" w:pos="1428"/>
              </w:tabs>
              <w:spacing w:after="0" w:line="240" w:lineRule="auto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Materiał badany: mocz natywny, bez konieczności wstępnego przygotowywania (wirowania poza aparatem, jak również w aparacie). Aspiracja próbki: bezpośrednio z probówki.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 w:rsidTr="00884CD6">
        <w:trPr>
          <w:trHeight w:val="638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tabs>
                <w:tab w:val="left" w:pos="124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Pojemność załadunkowa pasków: nie mniejsza niż 200 pasków jednorazowo.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 w:rsidTr="00884CD6">
        <w:trPr>
          <w:trHeight w:val="647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Wymagane parametry fizykochemiczne: kolor moczu, mętność moczu, ciężar właściwy, </w:t>
            </w:r>
            <w:proofErr w:type="spellStart"/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pH</w:t>
            </w:r>
            <w:proofErr w:type="spellEnd"/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glukoza, 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białko, krew, urobilinogen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bilirubina, ketony, azotyny, leukocyty, kwas askorbinowy</w:t>
            </w:r>
            <w:r w:rsidR="00124C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mikroalbumin</w:t>
            </w:r>
            <w:r w:rsidR="00124C9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</w:t>
            </w:r>
            <w:proofErr w:type="spellEnd"/>
            <w:r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kreatynin</w:t>
            </w:r>
            <w:r w:rsidR="00124C9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</w:t>
            </w:r>
            <w:r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="00124C9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wapń ,</w:t>
            </w:r>
            <w:r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wskaźnik ACR</w:t>
            </w:r>
            <w:r w:rsidR="00FA4831"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30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512" w:type="dxa"/>
          </w:tcPr>
          <w:p w:rsidR="00922312" w:rsidRPr="00FA4831" w:rsidRDefault="00920C39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  <w:lang w:eastAsia="pl-PL"/>
              </w:rPr>
              <w:t>Analizator umożliwiający wydawanie wyniku badania osadu moczu jednocześnie w ilości/µl oraz w ilości w LPF/HPF.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30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512" w:type="dxa"/>
          </w:tcPr>
          <w:p w:rsidR="00922312" w:rsidRPr="00FA4831" w:rsidRDefault="00920C39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Objętość </w:t>
            </w:r>
            <w:proofErr w:type="spellStart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aspirowanego</w:t>
            </w:r>
            <w:proofErr w:type="spellEnd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moczu umożliwiająca wykonanie badania parametrów </w:t>
            </w:r>
            <w:proofErr w:type="spellStart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fizykochemicznch</w:t>
            </w:r>
            <w:proofErr w:type="spellEnd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i elementów upostaciowanych nie większa niż 2 ml.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30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512" w:type="dxa"/>
          </w:tcPr>
          <w:p w:rsidR="00922312" w:rsidRPr="00FA4831" w:rsidRDefault="00920C39" w:rsidP="003F3D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Automatyczne płukanie </w:t>
            </w:r>
            <w:proofErr w:type="spellStart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pipetora</w:t>
            </w:r>
            <w:proofErr w:type="spellEnd"/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po każdej próbce oraz intensywne mycie po próbkach mętnych.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30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512" w:type="dxa"/>
          </w:tcPr>
          <w:p w:rsidR="00920C39" w:rsidRPr="00FA4831" w:rsidRDefault="00920C39" w:rsidP="00920C39">
            <w:pPr>
              <w:pStyle w:val="Bezodstpw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Wydajność analizatora:</w:t>
            </w:r>
          </w:p>
          <w:p w:rsidR="00922312" w:rsidRPr="00FA4831" w:rsidRDefault="00920C39" w:rsidP="00920C39">
            <w:pPr>
              <w:pStyle w:val="Bezodstpw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 mniejsza niż 100 testów/h dla pełnego badania moczu (parametry fizykochemiczne i elementy upostaciowane)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304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w="4512" w:type="dxa"/>
          </w:tcPr>
          <w:p w:rsidR="00922312" w:rsidRPr="00FA4831" w:rsidRDefault="00920C39" w:rsidP="00920C39">
            <w:pPr>
              <w:widowControl w:val="0"/>
              <w:tabs>
                <w:tab w:val="left" w:pos="115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ręcznej reklasyfikacji zdjęć el</w:t>
            </w:r>
            <w:r w:rsidR="002061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mentów upostaciowanych moczu oraz edycji parametrów fizykalnych moczu.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694"/>
        </w:trPr>
        <w:tc>
          <w:tcPr>
            <w:tcW w:w="633" w:type="dxa"/>
            <w:vAlign w:val="center"/>
          </w:tcPr>
          <w:p w:rsidR="00922312" w:rsidRPr="00FA4831" w:rsidRDefault="007A404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571E9C" w:rsidRPr="00FA483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512" w:type="dxa"/>
          </w:tcPr>
          <w:p w:rsidR="00922312" w:rsidRPr="00FA4831" w:rsidRDefault="00920C39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Możliwość ostatecznej walidacji wyników badania moczu przed wysłaniem do LIS. Dwukierunkowa transmisja danych z laboratoryjnym systemem informatycznym.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173"/>
        </w:trPr>
        <w:tc>
          <w:tcPr>
            <w:tcW w:w="633" w:type="dxa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A404C" w:rsidRPr="00FA48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12" w:type="dxa"/>
          </w:tcPr>
          <w:p w:rsidR="00922312" w:rsidRPr="00FA4831" w:rsidRDefault="00920C39" w:rsidP="003F3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Automatyczny podajnik z pojemnością na co najmniej 50 próbek z możliwością dostawiania statywów w czasie pracy, bez konieczności  wstrzymywania pracy analizatora.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80"/>
        </w:trPr>
        <w:tc>
          <w:tcPr>
            <w:tcW w:w="633" w:type="dxa"/>
            <w:vAlign w:val="center"/>
          </w:tcPr>
          <w:p w:rsidR="00922312" w:rsidRPr="00FA4831" w:rsidRDefault="00280CC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A404C" w:rsidRPr="00FA48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512" w:type="dxa"/>
          </w:tcPr>
          <w:p w:rsidR="00922312" w:rsidRPr="00FA4831" w:rsidRDefault="00920C39" w:rsidP="003F3DDB">
            <w:pPr>
              <w:widowControl w:val="0"/>
              <w:tabs>
                <w:tab w:val="left" w:pos="1584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Wewnętrzny i zewnętrzny czytnik kodów kreskowych, UPS zabezpieczający przed spadkiem napięcia</w:t>
            </w:r>
          </w:p>
        </w:tc>
        <w:tc>
          <w:tcPr>
            <w:tcW w:w="1305" w:type="dxa"/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FA4831" w:rsidRDefault="00280CC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A404C" w:rsidRPr="00FA48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FA4831" w:rsidRDefault="00920C39" w:rsidP="00E3012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Kontrola jakości parametrów w oparciu o materiały kontrolne na co najmniej dwóch różnych poziomach.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FA4831" w:rsidRDefault="00280CC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A404C" w:rsidRPr="00FA48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FA4831" w:rsidRDefault="00920C39" w:rsidP="003F3D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Oprogramowanie pozwalające na zarządzanie pracą przy wykonywaniu badania ogólnego moczu, możliwość sformułowania własnych reguł zarządzania pracą analizatora oraz zarządzania odczynnikami i czynnościami konserwacyjnymi.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FA4831" w:rsidRDefault="007A404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FA4831" w:rsidRDefault="00920C39" w:rsidP="00920C39">
            <w:pPr>
              <w:widowControl w:val="0"/>
              <w:tabs>
                <w:tab w:val="left" w:pos="133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Pamięć łączna pozwalająca na przechowywanie min. 20 000 wyników.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FA4831" w:rsidRDefault="002061B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512" w:type="dxa"/>
            <w:tcBorders>
              <w:top w:val="nil"/>
            </w:tcBorders>
          </w:tcPr>
          <w:p w:rsidR="00922312" w:rsidRPr="00FA4831" w:rsidRDefault="005034B2" w:rsidP="008D4C28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Lucida Sans Unicode" w:hAnsi="Times New Roman" w:cs="Times New Roman"/>
                <w:sz w:val="18"/>
                <w:szCs w:val="18"/>
                <w:lang w:eastAsia="pl-PL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Podłączenie analizator</w:t>
            </w:r>
            <w:r w:rsidR="003F3DDB"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Laboratoryjnej Sieci Informatycznej</w:t>
            </w:r>
            <w:r w:rsidR="002061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modułu kontroli jakości 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oraz </w:t>
            </w:r>
            <w:r w:rsidR="00DB64C8"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automatyczna transmisja wyników kontroli jakości do </w:t>
            </w:r>
            <w:proofErr w:type="spellStart"/>
            <w:r w:rsidR="00DB64C8" w:rsidRPr="00FA4831">
              <w:rPr>
                <w:rFonts w:ascii="Times New Roman" w:hAnsi="Times New Roman" w:cs="Times New Roman"/>
                <w:sz w:val="18"/>
                <w:szCs w:val="18"/>
              </w:rPr>
              <w:t>StandLab</w:t>
            </w:r>
            <w:proofErr w:type="spellEnd"/>
            <w:r w:rsidR="00DB64C8"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n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 koszt </w:t>
            </w:r>
            <w:r w:rsidRPr="00E617E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wykonawcy</w:t>
            </w:r>
            <w:r w:rsidR="00536D78" w:rsidRPr="00E617EA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. </w:t>
            </w:r>
            <w:r w:rsidR="00536D78" w:rsidRPr="00E617E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Dostawcą LIS jest  Prometeusz firmy </w:t>
            </w:r>
            <w:proofErr w:type="spellStart"/>
            <w:r w:rsidR="00536D78" w:rsidRPr="00E617E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CloudiMed</w:t>
            </w:r>
            <w:proofErr w:type="spellEnd"/>
            <w:r w:rsidR="00536D78" w:rsidRPr="00E617E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Sp. z o.o</w:t>
            </w:r>
            <w:r w:rsidR="00536D78" w:rsidRPr="00536D78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FA4831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DB64C8" w:rsidRPr="00FA4831" w:rsidRDefault="00DB64C8" w:rsidP="008D4C28">
            <w:pPr>
              <w:widowControl w:val="0"/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</w:p>
        </w:tc>
      </w:tr>
      <w:tr w:rsidR="00692376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692376" w:rsidRPr="00FA4831" w:rsidRDefault="006229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512" w:type="dxa"/>
            <w:tcBorders>
              <w:top w:val="nil"/>
            </w:tcBorders>
          </w:tcPr>
          <w:p w:rsidR="00692376" w:rsidRPr="00FA4831" w:rsidRDefault="00692376" w:rsidP="005034B2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Szkolenie personelu w siedzibie Zamawiającego potwie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dzone certyfikatem.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692376" w:rsidRPr="00FA4831" w:rsidRDefault="001F4C60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692376" w:rsidRPr="00FA4831" w:rsidRDefault="001F4C60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692376" w:rsidRPr="00FA4831" w:rsidRDefault="00692376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17EA" w:rsidRPr="00FA4831" w:rsidTr="0052541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E617EA" w:rsidRPr="00FA4831" w:rsidRDefault="0062293F" w:rsidP="00E617EA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512" w:type="dxa"/>
            <w:tcBorders>
              <w:top w:val="nil"/>
            </w:tcBorders>
          </w:tcPr>
          <w:p w:rsidR="00E617EA" w:rsidRPr="0062293F" w:rsidRDefault="00E617EA" w:rsidP="00E617EA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29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Termin ważności oferowanego asortymentu -nie krótszy niż 6 m-cy od </w:t>
            </w:r>
            <w:r w:rsidR="001D5B44" w:rsidRPr="006229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daty</w:t>
            </w:r>
            <w:r w:rsidRPr="0062293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dostawy.</w:t>
            </w:r>
          </w:p>
        </w:tc>
        <w:tc>
          <w:tcPr>
            <w:tcW w:w="1305" w:type="dxa"/>
            <w:tcBorders>
              <w:top w:val="nil"/>
            </w:tcBorders>
          </w:tcPr>
          <w:p w:rsidR="00E617EA" w:rsidRPr="00FA4831" w:rsidRDefault="00E617EA" w:rsidP="00E617EA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E617EA" w:rsidRPr="00FA4831" w:rsidRDefault="00E617EA" w:rsidP="00E617E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E617EA" w:rsidRPr="00FA4831" w:rsidRDefault="00E617EA" w:rsidP="00E617EA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3DDB" w:rsidRPr="00FA4831" w:rsidTr="003F3DDB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3F3DDB" w:rsidRPr="001D5B44" w:rsidRDefault="003F3DDB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I.2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E7E6E6" w:themeFill="background2"/>
          </w:tcPr>
          <w:p w:rsidR="003F3DDB" w:rsidRPr="00FA4831" w:rsidRDefault="00077DA4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Aparat (czytnik) pasków testowych do moczu</w:t>
            </w:r>
            <w:r w:rsidR="00692376"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-aparat zastępczy</w:t>
            </w:r>
          </w:p>
        </w:tc>
      </w:tr>
      <w:tr w:rsidR="00692376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692376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512" w:type="dxa"/>
            <w:tcBorders>
              <w:top w:val="nil"/>
            </w:tcBorders>
          </w:tcPr>
          <w:p w:rsidR="00692376" w:rsidRPr="00FA4831" w:rsidRDefault="001F4C60" w:rsidP="00077DA4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Przenośny a</w:t>
            </w:r>
            <w:r w:rsidR="00692376" w:rsidRPr="00FA4831">
              <w:rPr>
                <w:rFonts w:ascii="Times New Roman" w:hAnsi="Times New Roman" w:cs="Times New Roman"/>
                <w:sz w:val="18"/>
                <w:szCs w:val="18"/>
              </w:rPr>
              <w:t>nalizator  półautomatyczny fabrycznie nowy</w:t>
            </w:r>
            <w:r w:rsidR="00692376" w:rsidRPr="00FA4831">
              <w:rPr>
                <w:rFonts w:ascii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lub używany ( rok produkcji nie wcześniej niż </w:t>
            </w:r>
            <w:r w:rsidR="00692376" w:rsidRPr="00FA4831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2021),</w:t>
            </w:r>
            <w:r w:rsidR="00692376" w:rsidRPr="00FA4831">
              <w:rPr>
                <w:rFonts w:ascii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po kompletnym przeglądzie serwisowym producenta</w:t>
            </w: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305" w:type="dxa"/>
            <w:tcBorders>
              <w:top w:val="nil"/>
            </w:tcBorders>
          </w:tcPr>
          <w:p w:rsidR="00692376" w:rsidRPr="00FA4831" w:rsidRDefault="001F4C60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692376" w:rsidRPr="00FA4831" w:rsidRDefault="001F4C60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692376" w:rsidRPr="00FA4831" w:rsidRDefault="00692376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FA4831" w:rsidRDefault="00077DA4" w:rsidP="00077DA4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Analizator pozwalający na oznaczenie następujących parametrów fizykochemicznych moczu: glukoza,</w:t>
            </w:r>
            <w:r w:rsidR="001F4C60"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ketony, </w:t>
            </w:r>
            <w:proofErr w:type="spellStart"/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pH</w:t>
            </w:r>
            <w:proofErr w:type="spellEnd"/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, krew, białko, azotyny, ciężar właściwy, bilirubina, leukocyty, urobilinogen, wapń, kreatynina, kwas askorb</w:t>
            </w: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i</w:t>
            </w: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 xml:space="preserve">nowy, </w:t>
            </w:r>
            <w:proofErr w:type="spellStart"/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mikroalbumina</w:t>
            </w:r>
            <w:proofErr w:type="spellEnd"/>
          </w:p>
        </w:tc>
        <w:tc>
          <w:tcPr>
            <w:tcW w:w="130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FA4831" w:rsidRDefault="00077DA4" w:rsidP="001F4C60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Możliwość zastosowania różnego rodzaju pasków: 10</w:t>
            </w:r>
            <w:r w:rsidR="00124C98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,11</w:t>
            </w:r>
            <w:r w:rsidR="001F4C60"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14 parametrowych</w:t>
            </w:r>
          </w:p>
        </w:tc>
        <w:tc>
          <w:tcPr>
            <w:tcW w:w="130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FA4831" w:rsidRDefault="00077DA4" w:rsidP="001F4C60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Zasada pomiaru: fotometria ze współczynnikiem odbicia</w:t>
            </w:r>
          </w:p>
        </w:tc>
        <w:tc>
          <w:tcPr>
            <w:tcW w:w="130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FA4831" w:rsidRDefault="00077DA4" w:rsidP="00077DA4">
            <w:pPr>
              <w:tabs>
                <w:tab w:val="left" w:pos="972"/>
              </w:tabs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Wbudowana drukarka termiczna</w:t>
            </w:r>
          </w:p>
        </w:tc>
        <w:tc>
          <w:tcPr>
            <w:tcW w:w="130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 w:rsidTr="000C23BE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FA4831" w:rsidP="00077DA4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512" w:type="dxa"/>
            <w:tcBorders>
              <w:top w:val="nil"/>
            </w:tcBorders>
          </w:tcPr>
          <w:p w:rsidR="00077DA4" w:rsidRPr="00FA4831" w:rsidRDefault="00077DA4" w:rsidP="00077DA4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Możliwość podłączenia skanera kodów kreskowych</w:t>
            </w:r>
          </w:p>
        </w:tc>
        <w:tc>
          <w:tcPr>
            <w:tcW w:w="130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077DA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DA4" w:rsidRPr="00FA4831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077DA4" w:rsidRPr="00FA4831" w:rsidRDefault="006229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512" w:type="dxa"/>
            <w:tcBorders>
              <w:top w:val="nil"/>
            </w:tcBorders>
          </w:tcPr>
          <w:p w:rsidR="00692376" w:rsidRPr="00FA4831" w:rsidRDefault="00692376" w:rsidP="00692376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Analizator </w:t>
            </w:r>
            <w:proofErr w:type="spellStart"/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back-up-uruchamiany</w:t>
            </w:r>
            <w:proofErr w:type="spellEnd"/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razie awarii analizatora podstawowego </w:t>
            </w:r>
          </w:p>
          <w:p w:rsidR="00077DA4" w:rsidRPr="00FA4831" w:rsidRDefault="00692376" w:rsidP="00692376">
            <w:pPr>
              <w:suppressAutoHyphens w:val="0"/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Należy zabezpieczyć w </w:t>
            </w:r>
            <w:r w:rsidR="00124C98">
              <w:rPr>
                <w:rFonts w:ascii="Times New Roman" w:eastAsia="Calibri" w:hAnsi="Times New Roman" w:cs="Times New Roman"/>
                <w:sz w:val="18"/>
                <w:szCs w:val="18"/>
              </w:rPr>
              <w:t>paski testowe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, kontrole</w:t>
            </w:r>
            <w:r w:rsidR="001F4C60"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2 p</w:t>
            </w:r>
            <w:r w:rsidR="001F4C60"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r w:rsidR="001F4C60"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ziomach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kalibratory, papier termoczuły i inne materiały zużywalne służące do wykonania co najmniej </w:t>
            </w:r>
            <w:r w:rsidR="001F4C60"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00 ozn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czeń i stale uzupełniać w przypadku zużycia lub upływu  terminu ważności .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077DA4" w:rsidRPr="00FA4831" w:rsidRDefault="001F4C60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077DA4" w:rsidRPr="00FA4831" w:rsidRDefault="001F4C60" w:rsidP="001F4C6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eastAsia="Calibri" w:hAnsi="Times New Roman" w:cs="Times New Roman"/>
                <w:sz w:val="18"/>
                <w:szCs w:val="18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077DA4" w:rsidRPr="00FA4831" w:rsidRDefault="00077DA4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 w:rsidTr="00D04B75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D0CECE" w:themeFill="background2" w:themeFillShade="E6"/>
          </w:tcPr>
          <w:p w:rsidR="00922312" w:rsidRPr="001D5B44" w:rsidRDefault="001D5B44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5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D0CECE" w:themeFill="background2" w:themeFillShade="E6"/>
            <w:vAlign w:val="center"/>
          </w:tcPr>
          <w:p w:rsidR="00922312" w:rsidRPr="00FA4831" w:rsidRDefault="001D5B44" w:rsidP="006923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PARAMETRY OCENIANE:</w:t>
            </w:r>
          </w:p>
        </w:tc>
      </w:tr>
      <w:tr w:rsidR="00922312" w:rsidRPr="00FA4831" w:rsidTr="00A67B8E">
        <w:trPr>
          <w:trHeight w:val="80"/>
        </w:trPr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51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0C39" w:rsidRPr="00FA4831" w:rsidRDefault="00920C39" w:rsidP="003F3D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Ilościowa analiza co najmniej 30 elementów upostaciowanych w osadzie moczu rozpoznawanych przez 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analizator w oparciu o kolorowe zdjęcia wysokiej jakości 5 megapiksela, przy wielopoziomowym ogniskowaniu w moczu natywnym/niewirowanym.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67B8E" w:rsidRPr="00FA4831" w:rsidRDefault="00A67B8E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TAK-10 pkt</w:t>
            </w:r>
          </w:p>
          <w:p w:rsidR="00A5139B" w:rsidRPr="00FA4831" w:rsidRDefault="00A5139B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312" w:rsidRPr="00FA4831" w:rsidRDefault="00A67B8E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NIE-0 pkt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2312" w:rsidRPr="00FA4831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2312" w:rsidRPr="00FA4831" w:rsidRDefault="00571E9C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2312" w:rsidRPr="00FA4831" w:rsidRDefault="00920C39" w:rsidP="00920C39">
            <w:pPr>
              <w:tabs>
                <w:tab w:val="left" w:pos="10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Różnicowanie erytrocytów na co najmniej 10 podtypów z prezentacją histogramów kształtu, rozmiaru i wybarwienia. </w:t>
            </w:r>
            <w:proofErr w:type="spellStart"/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Preklasyfikacja</w:t>
            </w:r>
            <w:proofErr w:type="spellEnd"/>
            <w:r w:rsidRPr="00FA48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bakterii na ziarniaki i pałeczki.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FA4831" w:rsidRDefault="00A67B8E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TAK-</w:t>
            </w:r>
            <w:r w:rsidR="005034B2" w:rsidRPr="00FA48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6C8B" w:rsidRPr="00FA483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pkt</w:t>
            </w:r>
          </w:p>
          <w:p w:rsidR="00A5139B" w:rsidRPr="00FA4831" w:rsidRDefault="00A5139B" w:rsidP="00A67B8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312" w:rsidRPr="00FA4831" w:rsidRDefault="00A67B8E" w:rsidP="00A67B8E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2312" w:rsidRPr="00FA4831" w:rsidRDefault="00922312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7B8E" w:rsidRPr="00FA4831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B8E" w:rsidRPr="00FA4831" w:rsidRDefault="00A67B8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FA4831" w:rsidRDefault="00920C39" w:rsidP="005034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Analizator używający wyłącznie rozcieńczalnika do oznaczeń oraz płynu myjącego. Bez dodatkowych odczynników, kuwet pomiarowych.</w:t>
            </w:r>
          </w:p>
          <w:p w:rsidR="00920C39" w:rsidRPr="00FA4831" w:rsidRDefault="00920C39" w:rsidP="00920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FA4831" w:rsidRDefault="00A67B8E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C06F4" w:rsidRPr="00FA4831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TAK-</w:t>
            </w:r>
            <w:r w:rsidR="003F3DDB" w:rsidRPr="00FA483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 xml:space="preserve"> pkt</w:t>
            </w:r>
          </w:p>
          <w:p w:rsidR="00BC06F4" w:rsidRPr="00FA4831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7B8E" w:rsidRPr="00FA4831" w:rsidRDefault="00BC06F4" w:rsidP="00BC06F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831">
              <w:rPr>
                <w:rFonts w:ascii="Times New Roman" w:hAnsi="Times New Roman" w:cs="Times New Roman"/>
                <w:sz w:val="18"/>
                <w:szCs w:val="18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67B8E" w:rsidRPr="00FA4831" w:rsidRDefault="00A67B8E" w:rsidP="008D4C28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2312" w:rsidRPr="00920C39" w:rsidRDefault="0092231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922312" w:rsidRPr="00920C39" w:rsidSect="00CD7FC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F96" w:rsidRDefault="005F3F96">
      <w:pPr>
        <w:spacing w:after="0" w:line="240" w:lineRule="auto"/>
      </w:pPr>
      <w:r>
        <w:separator/>
      </w:r>
    </w:p>
  </w:endnote>
  <w:endnote w:type="continuationSeparator" w:id="0">
    <w:p w:rsidR="005F3F96" w:rsidRDefault="005F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59122"/>
      <w:docPartObj>
        <w:docPartGallery w:val="Page Numbers (Top of Page)"/>
        <w:docPartUnique/>
      </w:docPartObj>
    </w:sdtPr>
    <w:sdtContent>
      <w:p w:rsidR="00922312" w:rsidRDefault="00571E9C">
        <w:pPr>
          <w:pStyle w:val="Stopka"/>
          <w:jc w:val="right"/>
        </w:pPr>
        <w:r>
          <w:t xml:space="preserve">Strona </w:t>
        </w:r>
        <w:r w:rsidR="00861B5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 w:rsidR="00861B59">
          <w:rPr>
            <w:b/>
            <w:bCs/>
            <w:sz w:val="24"/>
            <w:szCs w:val="24"/>
          </w:rPr>
          <w:fldChar w:fldCharType="separate"/>
        </w:r>
        <w:r w:rsidR="00175B05">
          <w:rPr>
            <w:b/>
            <w:bCs/>
            <w:noProof/>
            <w:sz w:val="24"/>
            <w:szCs w:val="24"/>
          </w:rPr>
          <w:t>3</w:t>
        </w:r>
        <w:r w:rsidR="00861B59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861B59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 w:rsidR="00861B59">
          <w:rPr>
            <w:b/>
            <w:bCs/>
            <w:sz w:val="24"/>
            <w:szCs w:val="24"/>
          </w:rPr>
          <w:fldChar w:fldCharType="separate"/>
        </w:r>
        <w:r w:rsidR="00175B05">
          <w:rPr>
            <w:b/>
            <w:bCs/>
            <w:noProof/>
            <w:sz w:val="24"/>
            <w:szCs w:val="24"/>
          </w:rPr>
          <w:t>3</w:t>
        </w:r>
        <w:r w:rsidR="00861B59">
          <w:rPr>
            <w:b/>
            <w:bCs/>
            <w:sz w:val="24"/>
            <w:szCs w:val="24"/>
          </w:rPr>
          <w:fldChar w:fldCharType="end"/>
        </w:r>
      </w:p>
    </w:sdtContent>
  </w:sdt>
  <w:p w:rsidR="00922312" w:rsidRDefault="009223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F96" w:rsidRDefault="005F3F96">
      <w:pPr>
        <w:spacing w:after="0" w:line="240" w:lineRule="auto"/>
      </w:pPr>
      <w:r>
        <w:separator/>
      </w:r>
    </w:p>
  </w:footnote>
  <w:footnote w:type="continuationSeparator" w:id="0">
    <w:p w:rsidR="005F3F96" w:rsidRDefault="005F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12" w:rsidRDefault="0092231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5455"/>
    <w:multiLevelType w:val="multilevel"/>
    <w:tmpl w:val="C1661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312"/>
    <w:rsid w:val="00017089"/>
    <w:rsid w:val="000217AF"/>
    <w:rsid w:val="00077DA4"/>
    <w:rsid w:val="00080E0B"/>
    <w:rsid w:val="000875CE"/>
    <w:rsid w:val="000A5607"/>
    <w:rsid w:val="000B45A7"/>
    <w:rsid w:val="000C72EC"/>
    <w:rsid w:val="001146D1"/>
    <w:rsid w:val="00124C98"/>
    <w:rsid w:val="00156643"/>
    <w:rsid w:val="001669BC"/>
    <w:rsid w:val="00175B05"/>
    <w:rsid w:val="0018152B"/>
    <w:rsid w:val="001878B6"/>
    <w:rsid w:val="001A526E"/>
    <w:rsid w:val="001B74AD"/>
    <w:rsid w:val="001D3C36"/>
    <w:rsid w:val="001D5B44"/>
    <w:rsid w:val="001E6A91"/>
    <w:rsid w:val="001F4C60"/>
    <w:rsid w:val="00204717"/>
    <w:rsid w:val="002061BF"/>
    <w:rsid w:val="00212F56"/>
    <w:rsid w:val="00256899"/>
    <w:rsid w:val="002577C0"/>
    <w:rsid w:val="00267713"/>
    <w:rsid w:val="00270718"/>
    <w:rsid w:val="002721E4"/>
    <w:rsid w:val="0028033A"/>
    <w:rsid w:val="00280CCA"/>
    <w:rsid w:val="002840CC"/>
    <w:rsid w:val="002A068F"/>
    <w:rsid w:val="002A1843"/>
    <w:rsid w:val="002B7D18"/>
    <w:rsid w:val="002F40E5"/>
    <w:rsid w:val="002F5677"/>
    <w:rsid w:val="00361713"/>
    <w:rsid w:val="00372802"/>
    <w:rsid w:val="00382EA0"/>
    <w:rsid w:val="003A34B9"/>
    <w:rsid w:val="003B6AC2"/>
    <w:rsid w:val="003C22DF"/>
    <w:rsid w:val="003F3DDB"/>
    <w:rsid w:val="00485006"/>
    <w:rsid w:val="004B657F"/>
    <w:rsid w:val="004F169B"/>
    <w:rsid w:val="004F4F16"/>
    <w:rsid w:val="005034B2"/>
    <w:rsid w:val="005102A8"/>
    <w:rsid w:val="005170CF"/>
    <w:rsid w:val="00536D78"/>
    <w:rsid w:val="00541E71"/>
    <w:rsid w:val="00554B01"/>
    <w:rsid w:val="0057078B"/>
    <w:rsid w:val="00571E9C"/>
    <w:rsid w:val="00596C8B"/>
    <w:rsid w:val="005F3F96"/>
    <w:rsid w:val="00601CD4"/>
    <w:rsid w:val="0062293F"/>
    <w:rsid w:val="0062371A"/>
    <w:rsid w:val="0062629D"/>
    <w:rsid w:val="00644A45"/>
    <w:rsid w:val="00663463"/>
    <w:rsid w:val="00692376"/>
    <w:rsid w:val="006B5485"/>
    <w:rsid w:val="006E6944"/>
    <w:rsid w:val="007A404C"/>
    <w:rsid w:val="007B7613"/>
    <w:rsid w:val="0083161D"/>
    <w:rsid w:val="00861B59"/>
    <w:rsid w:val="008621D0"/>
    <w:rsid w:val="00864CF8"/>
    <w:rsid w:val="00866562"/>
    <w:rsid w:val="00884CD6"/>
    <w:rsid w:val="008C4888"/>
    <w:rsid w:val="008C616A"/>
    <w:rsid w:val="008C66A7"/>
    <w:rsid w:val="008D4C28"/>
    <w:rsid w:val="008F7C8B"/>
    <w:rsid w:val="0090103C"/>
    <w:rsid w:val="009064FB"/>
    <w:rsid w:val="009065DC"/>
    <w:rsid w:val="00910729"/>
    <w:rsid w:val="00920C39"/>
    <w:rsid w:val="00922312"/>
    <w:rsid w:val="009666FB"/>
    <w:rsid w:val="009A7983"/>
    <w:rsid w:val="009B1A0A"/>
    <w:rsid w:val="009B2AC4"/>
    <w:rsid w:val="009B2C6E"/>
    <w:rsid w:val="009C7137"/>
    <w:rsid w:val="00A10875"/>
    <w:rsid w:val="00A13D50"/>
    <w:rsid w:val="00A23735"/>
    <w:rsid w:val="00A47E09"/>
    <w:rsid w:val="00A5139B"/>
    <w:rsid w:val="00A67B8E"/>
    <w:rsid w:val="00AB62FC"/>
    <w:rsid w:val="00AC0CA6"/>
    <w:rsid w:val="00AF04F3"/>
    <w:rsid w:val="00B03E49"/>
    <w:rsid w:val="00B114B0"/>
    <w:rsid w:val="00B20826"/>
    <w:rsid w:val="00BC06F4"/>
    <w:rsid w:val="00BC70B8"/>
    <w:rsid w:val="00BE22F6"/>
    <w:rsid w:val="00C236D5"/>
    <w:rsid w:val="00C86D84"/>
    <w:rsid w:val="00CD7FCE"/>
    <w:rsid w:val="00D04B75"/>
    <w:rsid w:val="00D10995"/>
    <w:rsid w:val="00D61E89"/>
    <w:rsid w:val="00D73BDB"/>
    <w:rsid w:val="00DB64C8"/>
    <w:rsid w:val="00DC72A8"/>
    <w:rsid w:val="00DD7F8E"/>
    <w:rsid w:val="00DE010C"/>
    <w:rsid w:val="00DE2FC6"/>
    <w:rsid w:val="00E2078F"/>
    <w:rsid w:val="00E30123"/>
    <w:rsid w:val="00E4796D"/>
    <w:rsid w:val="00E617EA"/>
    <w:rsid w:val="00E64E9E"/>
    <w:rsid w:val="00E92899"/>
    <w:rsid w:val="00E9328C"/>
    <w:rsid w:val="00F130E1"/>
    <w:rsid w:val="00F2551F"/>
    <w:rsid w:val="00F54A0C"/>
    <w:rsid w:val="00FA4831"/>
    <w:rsid w:val="00FD461A"/>
    <w:rsid w:val="00FE1B47"/>
    <w:rsid w:val="00FE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C3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C304E"/>
  </w:style>
  <w:style w:type="character" w:customStyle="1" w:styleId="StopkaZnak">
    <w:name w:val="Stopka Znak"/>
    <w:basedOn w:val="Domylnaczcionkaakapitu"/>
    <w:link w:val="Stopka"/>
    <w:uiPriority w:val="99"/>
    <w:qFormat/>
    <w:rsid w:val="00BC304E"/>
  </w:style>
  <w:style w:type="character" w:customStyle="1" w:styleId="markedcontent">
    <w:name w:val="markedcontent"/>
    <w:basedOn w:val="Domylnaczcionkaakapitu"/>
    <w:qFormat/>
    <w:rsid w:val="00A828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D3C36"/>
    <w:pPr>
      <w:spacing w:after="140" w:line="276" w:lineRule="auto"/>
    </w:pPr>
  </w:style>
  <w:style w:type="paragraph" w:styleId="Lista">
    <w:name w:val="List"/>
    <w:basedOn w:val="Tekstpodstawowy"/>
    <w:rsid w:val="001D3C36"/>
    <w:rPr>
      <w:rFonts w:cs="Arial"/>
    </w:rPr>
  </w:style>
  <w:style w:type="paragraph" w:styleId="Legenda">
    <w:name w:val="caption"/>
    <w:basedOn w:val="Normalny"/>
    <w:qFormat/>
    <w:rsid w:val="001D3C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3C3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D3C36"/>
  </w:style>
  <w:style w:type="paragraph" w:styleId="Stopka">
    <w:name w:val="footer"/>
    <w:basedOn w:val="Normalny"/>
    <w:link w:val="Stopka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7A87"/>
    <w:pPr>
      <w:ind w:left="720"/>
      <w:contextualSpacing/>
    </w:pPr>
  </w:style>
  <w:style w:type="paragraph" w:styleId="NormalnyWeb">
    <w:name w:val="Normal (Web)"/>
    <w:basedOn w:val="Normalny"/>
    <w:qFormat/>
    <w:rsid w:val="001D3C36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24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4B0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371A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5D632-3F16-43C4-824C-CFB3AA5F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3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70</cp:revision>
  <cp:lastPrinted>2026-03-30T16:32:00Z</cp:lastPrinted>
  <dcterms:created xsi:type="dcterms:W3CDTF">2023-03-13T09:33:00Z</dcterms:created>
  <dcterms:modified xsi:type="dcterms:W3CDTF">2026-04-15T06:59:00Z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